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MS UI Gothic"/>
          <w:b/>
          <w:sz w:val="20"/>
        </w:rPr>
      </w:pPr>
    </w:p>
    <w:p>
      <w:pPr>
        <w:pStyle w:val="4"/>
        <w:rPr>
          <w:rFonts w:ascii="MS UI Gothic"/>
          <w:b/>
          <w:sz w:val="20"/>
        </w:rPr>
      </w:pPr>
    </w:p>
    <w:p>
      <w:pPr>
        <w:pStyle w:val="4"/>
        <w:rPr>
          <w:rFonts w:ascii="MS UI Gothic"/>
          <w:b/>
          <w:sz w:val="20"/>
        </w:rPr>
      </w:pPr>
    </w:p>
    <w:p>
      <w:pPr>
        <w:jc w:val="center"/>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BCA蛋白定量试剂盒说明书</w:t>
      </w:r>
    </w:p>
    <w:p>
      <w:pPr>
        <w:jc w:val="center"/>
        <w:rPr>
          <w:rFonts w:hint="eastAsia" w:ascii="微软雅黑" w:hAnsi="微软雅黑" w:eastAsia="微软雅黑" w:cs="微软雅黑"/>
          <w:b/>
          <w:bCs/>
          <w:sz w:val="30"/>
          <w:szCs w:val="30"/>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9"/>
        <w:gridCol w:w="2481"/>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3" w:hRule="atLeast"/>
          <w:jc w:val="center"/>
        </w:trPr>
        <w:tc>
          <w:tcPr>
            <w:tcW w:w="284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产品编号</w:t>
            </w:r>
          </w:p>
        </w:tc>
        <w:tc>
          <w:tcPr>
            <w:tcW w:w="2481"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产品名称</w:t>
            </w:r>
          </w:p>
        </w:tc>
        <w:tc>
          <w:tcPr>
            <w:tcW w:w="2280"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3" w:hRule="atLeast"/>
          <w:jc w:val="center"/>
        </w:trPr>
        <w:tc>
          <w:tcPr>
            <w:tcW w:w="2849"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RC21250</w:t>
            </w:r>
          </w:p>
        </w:tc>
        <w:tc>
          <w:tcPr>
            <w:tcW w:w="2481"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BCA蛋白定量试剂盒</w:t>
            </w:r>
          </w:p>
        </w:tc>
        <w:tc>
          <w:tcPr>
            <w:tcW w:w="2280"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250次</w:t>
            </w:r>
          </w:p>
        </w:tc>
      </w:tr>
    </w:tbl>
    <w:p>
      <w:pPr>
        <w:jc w:val="center"/>
        <w:rPr>
          <w:rFonts w:hint="eastAsia" w:ascii="微软雅黑" w:hAnsi="微软雅黑" w:eastAsia="微软雅黑" w:cs="微软雅黑"/>
          <w:b/>
          <w:bCs/>
          <w:sz w:val="30"/>
          <w:szCs w:val="30"/>
          <w:lang w:val="en-US" w:eastAsia="zh-CN"/>
        </w:rPr>
      </w:pPr>
    </w:p>
    <w:p>
      <w:p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产品简介：</w:t>
      </w:r>
    </w:p>
    <w:p>
      <w:pPr>
        <w:jc w:val="both"/>
        <w:rPr>
          <w:rFonts w:hint="eastAsia" w:ascii="宋体" w:hAnsi="宋体" w:eastAsia="宋体" w:cs="宋体"/>
          <w:sz w:val="24"/>
          <w:szCs w:val="24"/>
          <w:lang w:val="en-US" w:eastAsia="zh-CN"/>
        </w:rPr>
      </w:pPr>
      <w:r>
        <w:rPr>
          <w:rFonts w:hint="eastAsia" w:ascii="微软雅黑" w:hAnsi="微软雅黑" w:eastAsia="微软雅黑" w:cs="微软雅黑"/>
          <w:b/>
          <w:bCs/>
          <w:sz w:val="24"/>
          <w:szCs w:val="24"/>
          <w:lang w:val="en-US" w:eastAsia="zh-CN"/>
        </w:rPr>
        <w:t xml:space="preserve">     </w:t>
      </w:r>
      <w:r>
        <w:rPr>
          <w:rFonts w:hint="eastAsia" w:ascii="宋体" w:hAnsi="宋体" w:eastAsia="宋体" w:cs="宋体"/>
          <w:sz w:val="24"/>
          <w:szCs w:val="24"/>
          <w:lang w:val="en-US" w:eastAsia="zh-CN"/>
        </w:rPr>
        <w:t xml:space="preserve"> BCA蛋白浓度测定试剂盒的原理是蛋白质分子中肽键结构在碱性环境下能与Cu2+生产络合物，并将Cu2+还原成Cu+,而BCA试剂可以特异性地与Cu+结合，形成稳定的有颜色的复合物，并在562nm 处有最大的光吸收值，该复合物颜色的深浅与蛋白质浓度成</w:t>
      </w:r>
      <w:bookmarkStart w:id="0" w:name="_GoBack"/>
      <w:bookmarkEnd w:id="0"/>
      <w:r>
        <w:rPr>
          <w:rFonts w:hint="eastAsia" w:ascii="宋体" w:hAnsi="宋体" w:eastAsia="宋体" w:cs="宋体"/>
          <w:sz w:val="24"/>
          <w:szCs w:val="24"/>
          <w:lang w:val="en-US" w:eastAsia="zh-CN"/>
        </w:rPr>
        <w:t>正比，可以根据吸收值的大小来测定蛋白的含量。</w:t>
      </w:r>
    </w:p>
    <w:p>
      <w:pPr>
        <w:jc w:val="both"/>
        <w:rPr>
          <w:rFonts w:ascii="宋体" w:hAnsi="宋体" w:eastAsia="宋体" w:cs="宋体"/>
          <w:sz w:val="24"/>
          <w:szCs w:val="24"/>
        </w:rPr>
      </w:pPr>
    </w:p>
    <w:p>
      <w:p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产品组份：</w:t>
      </w:r>
    </w:p>
    <w:tbl>
      <w:tblPr>
        <w:tblStyle w:val="9"/>
        <w:tblW w:w="7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73"/>
        <w:gridCol w:w="471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atLeast"/>
          <w:jc w:val="center"/>
        </w:trPr>
        <w:tc>
          <w:tcPr>
            <w:tcW w:w="1473" w:type="dxa"/>
            <w:vAlign w:val="center"/>
          </w:tcPr>
          <w:p>
            <w:pPr>
              <w:tabs>
                <w:tab w:val="left" w:pos="1604"/>
              </w:tabs>
              <w:bidi w:val="0"/>
              <w:jc w:val="center"/>
              <w:rPr>
                <w:rFonts w:hint="default"/>
                <w:vertAlign w:val="baseline"/>
                <w:lang w:val="en-US" w:eastAsia="zh-CN"/>
              </w:rPr>
            </w:pPr>
            <w:r>
              <w:rPr>
                <w:rFonts w:hint="eastAsia" w:ascii="宋体" w:hAnsi="宋体" w:eastAsia="宋体" w:cs="宋体"/>
                <w:sz w:val="24"/>
                <w:szCs w:val="24"/>
                <w:lang w:val="en-US" w:eastAsia="zh-CN"/>
              </w:rPr>
              <w:t>产品编号</w:t>
            </w:r>
          </w:p>
        </w:tc>
        <w:tc>
          <w:tcPr>
            <w:tcW w:w="4713" w:type="dxa"/>
          </w:tcPr>
          <w:p>
            <w:pPr>
              <w:tabs>
                <w:tab w:val="left" w:pos="1604"/>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产品名称</w:t>
            </w:r>
          </w:p>
        </w:tc>
        <w:tc>
          <w:tcPr>
            <w:tcW w:w="1450" w:type="dxa"/>
          </w:tcPr>
          <w:p>
            <w:pPr>
              <w:tabs>
                <w:tab w:val="left" w:pos="1604"/>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73" w:type="dxa"/>
          </w:tcPr>
          <w:p>
            <w:pPr>
              <w:tabs>
                <w:tab w:val="left" w:pos="1604"/>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RC21250-1</w:t>
            </w:r>
          </w:p>
        </w:tc>
        <w:tc>
          <w:tcPr>
            <w:tcW w:w="4713" w:type="dxa"/>
          </w:tcPr>
          <w:p>
            <w:pPr>
              <w:tabs>
                <w:tab w:val="left" w:pos="1604"/>
              </w:tabs>
              <w:bidi w:val="0"/>
              <w:jc w:val="center"/>
              <w:rPr>
                <w:rFonts w:hint="default"/>
                <w:vertAlign w:val="baseline"/>
                <w:lang w:val="en-US" w:eastAsia="zh-CN"/>
              </w:rPr>
            </w:pPr>
            <w:r>
              <w:rPr>
                <w:rFonts w:hint="eastAsia" w:ascii="宋体" w:hAnsi="宋体" w:eastAsia="宋体" w:cs="宋体"/>
                <w:sz w:val="24"/>
                <w:szCs w:val="24"/>
                <w:lang w:val="en-US" w:eastAsia="zh-CN"/>
              </w:rPr>
              <w:t>BCA试剂A</w:t>
            </w:r>
          </w:p>
        </w:tc>
        <w:tc>
          <w:tcPr>
            <w:tcW w:w="1450" w:type="dxa"/>
          </w:tcPr>
          <w:p>
            <w:pPr>
              <w:tabs>
                <w:tab w:val="left" w:pos="1604"/>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atLeast"/>
          <w:jc w:val="center"/>
        </w:trPr>
        <w:tc>
          <w:tcPr>
            <w:tcW w:w="1473" w:type="dxa"/>
          </w:tcPr>
          <w:p>
            <w:pPr>
              <w:tabs>
                <w:tab w:val="left" w:pos="1604"/>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RC21250-2</w:t>
            </w:r>
          </w:p>
        </w:tc>
        <w:tc>
          <w:tcPr>
            <w:tcW w:w="4713" w:type="dxa"/>
          </w:tcPr>
          <w:p>
            <w:pPr>
              <w:tabs>
                <w:tab w:val="left" w:pos="1604"/>
              </w:tabs>
              <w:bidi w:val="0"/>
              <w:jc w:val="center"/>
              <w:rPr>
                <w:rFonts w:hint="default"/>
                <w:vertAlign w:val="baseline"/>
                <w:lang w:val="en-US" w:eastAsia="zh-CN"/>
              </w:rPr>
            </w:pPr>
            <w:r>
              <w:rPr>
                <w:rFonts w:hint="eastAsia" w:ascii="宋体" w:hAnsi="宋体" w:eastAsia="宋体" w:cs="宋体"/>
                <w:sz w:val="24"/>
                <w:szCs w:val="24"/>
                <w:lang w:val="en-US" w:eastAsia="zh-CN"/>
              </w:rPr>
              <w:t>BCA试剂B</w:t>
            </w:r>
          </w:p>
        </w:tc>
        <w:tc>
          <w:tcPr>
            <w:tcW w:w="1450" w:type="dxa"/>
          </w:tcPr>
          <w:p>
            <w:pPr>
              <w:tabs>
                <w:tab w:val="left" w:pos="1604"/>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atLeast"/>
          <w:jc w:val="center"/>
        </w:trPr>
        <w:tc>
          <w:tcPr>
            <w:tcW w:w="1473" w:type="dxa"/>
          </w:tcPr>
          <w:p>
            <w:pPr>
              <w:tabs>
                <w:tab w:val="left" w:pos="1604"/>
              </w:tabs>
              <w:bidi w:val="0"/>
              <w:jc w:val="center"/>
              <w:rPr>
                <w:rFonts w:hint="default"/>
                <w:vertAlign w:val="baseline"/>
                <w:lang w:val="en-US" w:eastAsia="zh-CN"/>
              </w:rPr>
            </w:pPr>
            <w:r>
              <w:rPr>
                <w:rFonts w:hint="eastAsia" w:ascii="宋体" w:hAnsi="宋体" w:eastAsia="宋体" w:cs="宋体"/>
                <w:sz w:val="24"/>
                <w:szCs w:val="24"/>
                <w:lang w:val="en-US" w:eastAsia="zh-CN"/>
              </w:rPr>
              <w:t>RC21250-3</w:t>
            </w:r>
          </w:p>
        </w:tc>
        <w:tc>
          <w:tcPr>
            <w:tcW w:w="4713" w:type="dxa"/>
          </w:tcPr>
          <w:p>
            <w:pPr>
              <w:tabs>
                <w:tab w:val="left" w:pos="1604"/>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牛血清白蛋白（BSA）标准溶液（5mg/ml）</w:t>
            </w:r>
          </w:p>
        </w:tc>
        <w:tc>
          <w:tcPr>
            <w:tcW w:w="1450" w:type="dxa"/>
          </w:tcPr>
          <w:p>
            <w:pPr>
              <w:tabs>
                <w:tab w:val="left" w:pos="1604"/>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atLeast"/>
          <w:jc w:val="center"/>
        </w:trPr>
        <w:tc>
          <w:tcPr>
            <w:tcW w:w="1473" w:type="dxa"/>
          </w:tcPr>
          <w:p>
            <w:pPr>
              <w:tabs>
                <w:tab w:val="left" w:pos="1604"/>
              </w:tabs>
              <w:bidi w:val="0"/>
              <w:jc w:val="center"/>
              <w:rPr>
                <w:rFonts w:hint="default"/>
                <w:vertAlign w:val="baseline"/>
                <w:lang w:val="en-US" w:eastAsia="zh-CN"/>
              </w:rPr>
            </w:pPr>
            <w:r>
              <w:rPr>
                <w:rFonts w:hint="eastAsia" w:ascii="宋体" w:hAnsi="宋体" w:eastAsia="宋体" w:cs="宋体"/>
                <w:sz w:val="24"/>
                <w:szCs w:val="24"/>
                <w:lang w:val="en-US" w:eastAsia="zh-CN"/>
              </w:rPr>
              <w:t>RC21250-4</w:t>
            </w:r>
          </w:p>
        </w:tc>
        <w:tc>
          <w:tcPr>
            <w:tcW w:w="4713" w:type="dxa"/>
          </w:tcPr>
          <w:p>
            <w:pPr>
              <w:tabs>
                <w:tab w:val="left" w:pos="1604"/>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PBS溶液</w:t>
            </w:r>
          </w:p>
        </w:tc>
        <w:tc>
          <w:tcPr>
            <w:tcW w:w="1450" w:type="dxa"/>
          </w:tcPr>
          <w:p>
            <w:pPr>
              <w:tabs>
                <w:tab w:val="left" w:pos="1604"/>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5ml</w:t>
            </w:r>
          </w:p>
        </w:tc>
      </w:tr>
    </w:tbl>
    <w:p>
      <w:pPr>
        <w:tabs>
          <w:tab w:val="left" w:pos="1604"/>
        </w:tabs>
        <w:bidi w:val="0"/>
        <w:jc w:val="left"/>
        <w:rPr>
          <w:rFonts w:hint="default"/>
          <w:lang w:val="en-US" w:eastAsia="zh-CN"/>
        </w:rPr>
      </w:pPr>
    </w:p>
    <w:p>
      <w:p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使用说明：</w:t>
      </w:r>
    </w:p>
    <w:p>
      <w:pPr>
        <w:jc w:val="both"/>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1"/>
          <w:szCs w:val="21"/>
          <w:lang w:val="en-US" w:eastAsia="zh-CN"/>
        </w:rPr>
        <w:t xml:space="preserve">   BCA 工作液配制：</w:t>
      </w:r>
    </w:p>
    <w:p>
      <w:pPr>
        <w:widowControl w:val="0"/>
        <w:numPr>
          <w:ilvl w:val="0"/>
          <w:numId w:val="0"/>
        </w:numPr>
        <w:autoSpaceDE w:val="0"/>
        <w:autoSpaceDN w:val="0"/>
        <w:spacing w:before="0" w:after="0" w:line="240" w:lineRule="auto"/>
        <w:ind w:right="0" w:rightChars="0"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将试剂A和试剂B按照体积比50:1比例混合，配成BCA工作液。</w:t>
      </w:r>
    </w:p>
    <w:p>
      <w:pPr>
        <w:widowControl w:val="0"/>
        <w:numPr>
          <w:ilvl w:val="0"/>
          <w:numId w:val="0"/>
        </w:numPr>
        <w:autoSpaceDE w:val="0"/>
        <w:autoSpaceDN w:val="0"/>
        <w:spacing w:before="0" w:after="0" w:line="240" w:lineRule="auto"/>
        <w:ind w:right="0" w:rightChars="0"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如，取50ml试剂A与1ml试剂B混合，配成51mlBCA工作液。两者混合时会有沉淀</w:t>
      </w:r>
    </w:p>
    <w:p>
      <w:pPr>
        <w:widowControl w:val="0"/>
        <w:numPr>
          <w:ilvl w:val="0"/>
          <w:numId w:val="0"/>
        </w:numPr>
        <w:autoSpaceDE w:val="0"/>
        <w:autoSpaceDN w:val="0"/>
        <w:spacing w:before="0" w:after="0" w:line="240" w:lineRule="auto"/>
        <w:ind w:right="0" w:righ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形成，彻底混匀后沉淀消失，溶液应为澄清淡蓝色溶液。</w:t>
      </w:r>
    </w:p>
    <w:p>
      <w:pPr>
        <w:widowControl w:val="0"/>
        <w:numPr>
          <w:ilvl w:val="0"/>
          <w:numId w:val="0"/>
        </w:numPr>
        <w:autoSpaceDE w:val="0"/>
        <w:autoSpaceDN w:val="0"/>
        <w:spacing w:before="0" w:after="0" w:line="240" w:lineRule="auto"/>
        <w:ind w:right="0" w:rightChars="0"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注：BCA工作液室温可放置一周不失效。</w:t>
      </w:r>
    </w:p>
    <w:p>
      <w:pPr>
        <w:ind w:firstLine="420" w:firstLineChars="200"/>
        <w:jc w:val="both"/>
        <w:rPr>
          <w:rFonts w:hint="default" w:ascii="微软雅黑" w:hAnsi="微软雅黑" w:eastAsia="微软雅黑" w:cs="微软雅黑"/>
          <w:b/>
          <w:bCs/>
          <w:sz w:val="21"/>
          <w:szCs w:val="21"/>
          <w:lang w:val="en-US" w:eastAsia="zh-CN"/>
        </w:rPr>
      </w:pPr>
      <w:r>
        <w:rPr>
          <w:rFonts w:hint="default" w:ascii="微软雅黑" w:hAnsi="微软雅黑" w:eastAsia="微软雅黑" w:cs="微软雅黑"/>
          <w:b/>
          <w:bCs/>
          <w:sz w:val="21"/>
          <w:szCs w:val="21"/>
          <w:lang w:val="en-US" w:eastAsia="zh-CN"/>
        </w:rPr>
        <w:t>微孔板测定程序：（工作范围 20-2000 μg/ml)</w:t>
      </w:r>
    </w:p>
    <w:p>
      <w:pPr>
        <w:widowControl w:val="0"/>
        <w:numPr>
          <w:ilvl w:val="0"/>
          <w:numId w:val="1"/>
        </w:numPr>
        <w:autoSpaceDE w:val="0"/>
        <w:autoSpaceDN w:val="0"/>
        <w:spacing w:before="0" w:after="0" w:line="240" w:lineRule="auto"/>
        <w:ind w:right="0" w:rightChars="0" w:firstLine="480" w:firstLineChars="20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蛋白标准品配制：室温完全溶解蛋白标准品，取20μl 5mg/ml BSA 蛋白标准溶液用PBS溶液稀释至100μl,使其终浓度为1.0mg/ml.</w:t>
      </w:r>
    </w:p>
    <w:p>
      <w:pPr>
        <w:widowControl w:val="0"/>
        <w:numPr>
          <w:ilvl w:val="0"/>
          <w:numId w:val="1"/>
        </w:numPr>
        <w:autoSpaceDE w:val="0"/>
        <w:autoSpaceDN w:val="0"/>
        <w:spacing w:before="0" w:after="0" w:line="240" w:lineRule="auto"/>
        <w:ind w:right="0" w:rightChars="0" w:firstLine="480" w:firstLineChars="20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按照下表配制BSA标准测定溶液：</w:t>
      </w:r>
    </w:p>
    <w:tbl>
      <w:tblPr>
        <w:tblStyle w:val="9"/>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30"/>
        <w:gridCol w:w="685"/>
        <w:gridCol w:w="696"/>
        <w:gridCol w:w="696"/>
        <w:gridCol w:w="599"/>
        <w:gridCol w:w="690"/>
        <w:gridCol w:w="626"/>
        <w:gridCol w:w="708"/>
        <w:gridCol w:w="1216"/>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8" w:hRule="atLeast"/>
        </w:trPr>
        <w:tc>
          <w:tcPr>
            <w:tcW w:w="2030"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685"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696"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96"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599"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690"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626"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8"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216"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552"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0"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p>
        </w:tc>
        <w:tc>
          <w:tcPr>
            <w:tcW w:w="4700" w:type="dxa"/>
            <w:gridSpan w:val="7"/>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1mg/ml  BSA标准溶液</w:t>
            </w:r>
            <w:r>
              <w:rPr>
                <w:rFonts w:hint="default" w:ascii="宋体" w:hAnsi="宋体" w:eastAsia="宋体" w:cs="宋体"/>
                <w:sz w:val="24"/>
                <w:szCs w:val="24"/>
                <w:lang w:val="en-US" w:eastAsia="zh-CN"/>
              </w:rPr>
              <w:t>μl</w:t>
            </w:r>
          </w:p>
        </w:tc>
        <w:tc>
          <w:tcPr>
            <w:tcW w:w="2768" w:type="dxa"/>
            <w:gridSpan w:val="2"/>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5mg/ml BSA标准溶液</w:t>
            </w:r>
            <w:r>
              <w:rPr>
                <w:rFonts w:hint="default" w:ascii="宋体" w:hAnsi="宋体" w:eastAsia="宋体" w:cs="宋体"/>
                <w:sz w:val="24"/>
                <w:szCs w:val="24"/>
                <w:lang w:val="en-US" w:eastAsia="zh-CN"/>
              </w:rPr>
              <w:t>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0"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BSA标准溶液</w:t>
            </w:r>
            <w:r>
              <w:rPr>
                <w:rFonts w:hint="default" w:ascii="宋体" w:hAnsi="宋体" w:eastAsia="宋体" w:cs="宋体"/>
                <w:sz w:val="24"/>
                <w:szCs w:val="24"/>
                <w:lang w:val="en-US" w:eastAsia="zh-CN"/>
              </w:rPr>
              <w:t>μl</w:t>
            </w:r>
          </w:p>
        </w:tc>
        <w:tc>
          <w:tcPr>
            <w:tcW w:w="685"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696"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0.5</w:t>
            </w:r>
          </w:p>
        </w:tc>
        <w:tc>
          <w:tcPr>
            <w:tcW w:w="696"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599"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w:t>
            </w:r>
          </w:p>
        </w:tc>
        <w:tc>
          <w:tcPr>
            <w:tcW w:w="690"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626"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708"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216"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552"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0"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PBS溶液</w:t>
            </w:r>
            <w:r>
              <w:rPr>
                <w:rFonts w:hint="default" w:ascii="宋体" w:hAnsi="宋体" w:eastAsia="宋体" w:cs="宋体"/>
                <w:sz w:val="24"/>
                <w:szCs w:val="24"/>
                <w:lang w:val="en-US" w:eastAsia="zh-CN"/>
              </w:rPr>
              <w:t>μl</w:t>
            </w:r>
          </w:p>
        </w:tc>
        <w:tc>
          <w:tcPr>
            <w:tcW w:w="685"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696"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19.5</w:t>
            </w:r>
          </w:p>
        </w:tc>
        <w:tc>
          <w:tcPr>
            <w:tcW w:w="696"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17.5</w:t>
            </w:r>
          </w:p>
        </w:tc>
        <w:tc>
          <w:tcPr>
            <w:tcW w:w="599"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690"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626"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8"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1216"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1552"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0"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BSA终浓度</w:t>
            </w:r>
            <w:r>
              <w:rPr>
                <w:rFonts w:hint="default" w:ascii="宋体" w:hAnsi="宋体" w:eastAsia="宋体" w:cs="宋体"/>
                <w:sz w:val="24"/>
                <w:szCs w:val="24"/>
                <w:lang w:val="en-US" w:eastAsia="zh-CN"/>
              </w:rPr>
              <w:t>μ</w:t>
            </w:r>
            <w:r>
              <w:rPr>
                <w:rFonts w:hint="eastAsia" w:ascii="宋体" w:hAnsi="宋体" w:eastAsia="宋体" w:cs="宋体"/>
                <w:sz w:val="24"/>
                <w:szCs w:val="24"/>
                <w:lang w:val="en-US" w:eastAsia="zh-CN"/>
              </w:rPr>
              <w:t>g/ml</w:t>
            </w:r>
          </w:p>
        </w:tc>
        <w:tc>
          <w:tcPr>
            <w:tcW w:w="685"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696"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696"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125</w:t>
            </w:r>
          </w:p>
        </w:tc>
        <w:tc>
          <w:tcPr>
            <w:tcW w:w="599"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250</w:t>
            </w:r>
          </w:p>
        </w:tc>
        <w:tc>
          <w:tcPr>
            <w:tcW w:w="690"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w:t>
            </w:r>
          </w:p>
        </w:tc>
        <w:tc>
          <w:tcPr>
            <w:tcW w:w="626"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750</w:t>
            </w:r>
          </w:p>
        </w:tc>
        <w:tc>
          <w:tcPr>
            <w:tcW w:w="708"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w:t>
            </w:r>
          </w:p>
        </w:tc>
        <w:tc>
          <w:tcPr>
            <w:tcW w:w="1216"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1500</w:t>
            </w:r>
          </w:p>
        </w:tc>
        <w:tc>
          <w:tcPr>
            <w:tcW w:w="1552" w:type="dxa"/>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0" w:type="dxa"/>
          </w:tcPr>
          <w:p>
            <w:pPr>
              <w:widowControl w:val="0"/>
              <w:numPr>
                <w:numId w:val="0"/>
              </w:numPr>
              <w:autoSpaceDE w:val="0"/>
              <w:autoSpaceDN w:val="0"/>
              <w:spacing w:before="0" w:after="0" w:line="240" w:lineRule="auto"/>
              <w:ind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总体积</w:t>
            </w:r>
            <w:r>
              <w:rPr>
                <w:rFonts w:hint="default" w:ascii="宋体" w:hAnsi="宋体" w:eastAsia="宋体" w:cs="宋体"/>
                <w:sz w:val="24"/>
                <w:szCs w:val="24"/>
                <w:lang w:val="en-US" w:eastAsia="zh-CN"/>
              </w:rPr>
              <w:t>μl</w:t>
            </w:r>
          </w:p>
        </w:tc>
        <w:tc>
          <w:tcPr>
            <w:tcW w:w="7468" w:type="dxa"/>
            <w:gridSpan w:val="9"/>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r>
              <w:rPr>
                <w:rFonts w:hint="default" w:ascii="宋体" w:hAnsi="宋体" w:eastAsia="宋体" w:cs="宋体"/>
                <w:sz w:val="24"/>
                <w:szCs w:val="24"/>
                <w:lang w:val="en-US" w:eastAsia="zh-CN"/>
              </w:rPr>
              <w:t>μl</w:t>
            </w:r>
          </w:p>
        </w:tc>
      </w:tr>
    </w:tbl>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widowControl w:val="0"/>
        <w:numPr>
          <w:ilvl w:val="0"/>
          <w:numId w:val="1"/>
        </w:numPr>
        <w:autoSpaceDE w:val="0"/>
        <w:autoSpaceDN w:val="0"/>
        <w:spacing w:before="0" w:after="0" w:line="240" w:lineRule="auto"/>
        <w:ind w:left="0" w:leftChars="0" w:right="0" w:rightChars="0" w:firstLine="480" w:firstLineChars="20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将适当体积的待测样品加入到微孔板中，并用PBS补足到20μl</w:t>
      </w:r>
    </w:p>
    <w:p>
      <w:pPr>
        <w:widowControl w:val="0"/>
        <w:numPr>
          <w:ilvl w:val="0"/>
          <w:numId w:val="1"/>
        </w:numPr>
        <w:autoSpaceDE w:val="0"/>
        <w:autoSpaceDN w:val="0"/>
        <w:spacing w:before="0" w:after="0" w:line="240" w:lineRule="auto"/>
        <w:ind w:left="0" w:leftChars="0" w:right="0" w:righ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向微孔板中加入200μlBCA工作液，混匀，37℃放置30分钟；</w:t>
      </w:r>
    </w:p>
    <w:p>
      <w:pPr>
        <w:widowControl w:val="0"/>
        <w:numPr>
          <w:numId w:val="0"/>
        </w:numPr>
        <w:autoSpaceDE w:val="0"/>
        <w:autoSpaceDN w:val="0"/>
        <w:spacing w:before="0" w:after="0" w:line="240" w:lineRule="auto"/>
        <w:ind w:right="0" w:rightChars="0" w:firstLine="480" w:firstLineChars="20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注：也可以室温放置2小时，或60℃放置30分钟。BCA法测定蛋白浓度时，颜色会随着时间的延长不断加深。并且显色反应会因温度升高而加快。如果浓度较低，适合在较高温度孵育，或适当延长孵育时间。</w:t>
      </w:r>
    </w:p>
    <w:p>
      <w:pPr>
        <w:widowControl w:val="0"/>
        <w:numPr>
          <w:ilvl w:val="0"/>
          <w:numId w:val="1"/>
        </w:numPr>
        <w:autoSpaceDE w:val="0"/>
        <w:autoSpaceDN w:val="0"/>
        <w:spacing w:before="0" w:after="0" w:line="240" w:lineRule="auto"/>
        <w:ind w:left="0" w:leftChars="0" w:right="0" w:rightChars="0" w:firstLine="480" w:firstLineChars="20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测定562nm 处的吸光值，并记录读数；以不含BSA 的样品的光吸收值作为空白对照。</w:t>
      </w:r>
    </w:p>
    <w:p>
      <w:pPr>
        <w:widowControl w:val="0"/>
        <w:numPr>
          <w:ilvl w:val="0"/>
          <w:numId w:val="1"/>
        </w:numPr>
        <w:autoSpaceDE w:val="0"/>
        <w:autoSpaceDN w:val="0"/>
        <w:spacing w:before="0" w:after="0" w:line="240" w:lineRule="auto"/>
        <w:ind w:left="0" w:leftChars="0" w:right="0" w:rightChars="0" w:firstLine="480" w:firstLineChars="20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以A562为纵坐标，BSA含量为横坐标，绘制标准曲线，计算样品中的蛋白浓度。如果所得到的蛋白浓度不在标准曲线范围内，请稀释样品后重新测定。</w:t>
      </w:r>
    </w:p>
    <w:p>
      <w:pPr>
        <w:ind w:firstLine="420" w:firstLineChars="200"/>
        <w:jc w:val="both"/>
        <w:rPr>
          <w:rFonts w:hint="default" w:ascii="微软雅黑" w:hAnsi="微软雅黑" w:eastAsia="微软雅黑" w:cs="微软雅黑"/>
          <w:b/>
          <w:bCs/>
          <w:sz w:val="21"/>
          <w:szCs w:val="21"/>
          <w:lang w:val="en-US" w:eastAsia="zh-CN"/>
        </w:rPr>
      </w:pPr>
      <w:r>
        <w:rPr>
          <w:rFonts w:hint="default" w:ascii="微软雅黑" w:hAnsi="微软雅黑" w:eastAsia="微软雅黑" w:cs="微软雅黑"/>
          <w:b/>
          <w:bCs/>
          <w:sz w:val="21"/>
          <w:szCs w:val="21"/>
          <w:lang w:val="en-US" w:eastAsia="zh-CN"/>
        </w:rPr>
        <w:t>试管测定程序：（工作范围20-1000 μg/ml)</w:t>
      </w:r>
    </w:p>
    <w:p>
      <w:pPr>
        <w:numPr>
          <w:ilvl w:val="0"/>
          <w:numId w:val="2"/>
        </w:numPr>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蛋白标准品配制：室温完全溶解蛋白标准品，取150μl 5mg/ml BSA蛋白标准溶液，加入600μl PBS溶液稀释至750μl,使其终浓度为1.0mg/ml.</w:t>
      </w:r>
    </w:p>
    <w:p>
      <w:pPr>
        <w:widowControl w:val="0"/>
        <w:numPr>
          <w:ilvl w:val="0"/>
          <w:numId w:val="2"/>
        </w:numPr>
        <w:autoSpaceDE w:val="0"/>
        <w:autoSpaceDN w:val="0"/>
        <w:spacing w:before="0" w:after="0" w:line="240" w:lineRule="auto"/>
        <w:ind w:left="0" w:leftChars="0" w:right="0"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按照下表配制BSA标准测定溶液：</w:t>
      </w:r>
    </w:p>
    <w:tbl>
      <w:tblPr>
        <w:tblStyle w:val="9"/>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685"/>
        <w:gridCol w:w="696"/>
        <w:gridCol w:w="696"/>
        <w:gridCol w:w="599"/>
        <w:gridCol w:w="690"/>
        <w:gridCol w:w="626"/>
        <w:gridCol w:w="708"/>
        <w:gridCol w:w="1216"/>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30"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685"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696"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96"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599"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690"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626"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8"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216"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552"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p>
        </w:tc>
        <w:tc>
          <w:tcPr>
            <w:tcW w:w="4700" w:type="dxa"/>
            <w:gridSpan w:val="7"/>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1mg/ml  BSA标准溶液</w:t>
            </w:r>
            <w:r>
              <w:rPr>
                <w:rFonts w:hint="default" w:ascii="宋体" w:hAnsi="宋体" w:eastAsia="宋体" w:cs="宋体"/>
                <w:sz w:val="24"/>
                <w:szCs w:val="24"/>
                <w:lang w:val="en-US" w:eastAsia="zh-CN"/>
              </w:rPr>
              <w:t>μl</w:t>
            </w:r>
          </w:p>
        </w:tc>
        <w:tc>
          <w:tcPr>
            <w:tcW w:w="2768" w:type="dxa"/>
            <w:gridSpan w:val="2"/>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5mg/ml BSA标准溶液</w:t>
            </w:r>
            <w:r>
              <w:rPr>
                <w:rFonts w:hint="default" w:ascii="宋体" w:hAnsi="宋体" w:eastAsia="宋体" w:cs="宋体"/>
                <w:sz w:val="24"/>
                <w:szCs w:val="24"/>
                <w:lang w:val="en-US" w:eastAsia="zh-CN"/>
              </w:rPr>
              <w:t>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BSA标准溶液</w:t>
            </w:r>
            <w:r>
              <w:rPr>
                <w:rFonts w:hint="default" w:ascii="宋体" w:hAnsi="宋体" w:eastAsia="宋体" w:cs="宋体"/>
                <w:sz w:val="24"/>
                <w:szCs w:val="24"/>
                <w:lang w:val="en-US" w:eastAsia="zh-CN"/>
              </w:rPr>
              <w:t>μl</w:t>
            </w:r>
          </w:p>
        </w:tc>
        <w:tc>
          <w:tcPr>
            <w:tcW w:w="685"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696"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696"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12.5</w:t>
            </w:r>
          </w:p>
        </w:tc>
        <w:tc>
          <w:tcPr>
            <w:tcW w:w="599"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690"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w:t>
            </w:r>
          </w:p>
        </w:tc>
        <w:tc>
          <w:tcPr>
            <w:tcW w:w="626"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75</w:t>
            </w:r>
          </w:p>
        </w:tc>
        <w:tc>
          <w:tcPr>
            <w:tcW w:w="708"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1216"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1552"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PBS溶液</w:t>
            </w:r>
            <w:r>
              <w:rPr>
                <w:rFonts w:hint="default" w:ascii="宋体" w:hAnsi="宋体" w:eastAsia="宋体" w:cs="宋体"/>
                <w:sz w:val="24"/>
                <w:szCs w:val="24"/>
                <w:lang w:val="en-US" w:eastAsia="zh-CN"/>
              </w:rPr>
              <w:t>μl</w:t>
            </w:r>
          </w:p>
        </w:tc>
        <w:tc>
          <w:tcPr>
            <w:tcW w:w="685"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696"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97.5</w:t>
            </w:r>
          </w:p>
        </w:tc>
        <w:tc>
          <w:tcPr>
            <w:tcW w:w="696"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87.5</w:t>
            </w:r>
          </w:p>
        </w:tc>
        <w:tc>
          <w:tcPr>
            <w:tcW w:w="599"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75</w:t>
            </w:r>
          </w:p>
        </w:tc>
        <w:tc>
          <w:tcPr>
            <w:tcW w:w="690"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w:t>
            </w:r>
          </w:p>
        </w:tc>
        <w:tc>
          <w:tcPr>
            <w:tcW w:w="626"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708"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1216"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w:t>
            </w:r>
          </w:p>
        </w:tc>
        <w:tc>
          <w:tcPr>
            <w:tcW w:w="1552"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BSA终浓度</w:t>
            </w:r>
            <w:r>
              <w:rPr>
                <w:rFonts w:hint="default" w:ascii="宋体" w:hAnsi="宋体" w:eastAsia="宋体" w:cs="宋体"/>
                <w:sz w:val="24"/>
                <w:szCs w:val="24"/>
                <w:lang w:val="en-US" w:eastAsia="zh-CN"/>
              </w:rPr>
              <w:t>μ</w:t>
            </w:r>
            <w:r>
              <w:rPr>
                <w:rFonts w:hint="eastAsia" w:ascii="宋体" w:hAnsi="宋体" w:eastAsia="宋体" w:cs="宋体"/>
                <w:sz w:val="24"/>
                <w:szCs w:val="24"/>
                <w:lang w:val="en-US" w:eastAsia="zh-CN"/>
              </w:rPr>
              <w:t>g/ml</w:t>
            </w:r>
          </w:p>
        </w:tc>
        <w:tc>
          <w:tcPr>
            <w:tcW w:w="685"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696"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696"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125</w:t>
            </w:r>
          </w:p>
        </w:tc>
        <w:tc>
          <w:tcPr>
            <w:tcW w:w="599"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250</w:t>
            </w:r>
          </w:p>
        </w:tc>
        <w:tc>
          <w:tcPr>
            <w:tcW w:w="690"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w:t>
            </w:r>
          </w:p>
        </w:tc>
        <w:tc>
          <w:tcPr>
            <w:tcW w:w="626"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750</w:t>
            </w:r>
          </w:p>
        </w:tc>
        <w:tc>
          <w:tcPr>
            <w:tcW w:w="708"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w:t>
            </w:r>
          </w:p>
        </w:tc>
        <w:tc>
          <w:tcPr>
            <w:tcW w:w="1216"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1500</w:t>
            </w:r>
          </w:p>
        </w:tc>
        <w:tc>
          <w:tcPr>
            <w:tcW w:w="1552" w:type="dxa"/>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widowControl w:val="0"/>
              <w:numPr>
                <w:ilvl w:val="0"/>
                <w:numId w:val="0"/>
              </w:numPr>
              <w:autoSpaceDE w:val="0"/>
              <w:autoSpaceDN w:val="0"/>
              <w:spacing w:before="0" w:after="0" w:line="240" w:lineRule="auto"/>
              <w:ind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总体积</w:t>
            </w:r>
            <w:r>
              <w:rPr>
                <w:rFonts w:hint="default" w:ascii="宋体" w:hAnsi="宋体" w:eastAsia="宋体" w:cs="宋体"/>
                <w:sz w:val="24"/>
                <w:szCs w:val="24"/>
                <w:lang w:val="en-US" w:eastAsia="zh-CN"/>
              </w:rPr>
              <w:t>μl</w:t>
            </w:r>
          </w:p>
        </w:tc>
        <w:tc>
          <w:tcPr>
            <w:tcW w:w="7468" w:type="dxa"/>
            <w:gridSpan w:val="9"/>
          </w:tcPr>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r>
              <w:rPr>
                <w:rFonts w:hint="default" w:ascii="宋体" w:hAnsi="宋体" w:eastAsia="宋体" w:cs="宋体"/>
                <w:sz w:val="24"/>
                <w:szCs w:val="24"/>
                <w:lang w:val="en-US" w:eastAsia="zh-CN"/>
              </w:rPr>
              <w:t>μl</w:t>
            </w:r>
          </w:p>
        </w:tc>
      </w:tr>
    </w:tbl>
    <w:p>
      <w:pPr>
        <w:widowControl w:val="0"/>
        <w:numPr>
          <w:ilvl w:val="0"/>
          <w:numId w:val="2"/>
        </w:numPr>
        <w:autoSpaceDE w:val="0"/>
        <w:autoSpaceDN w:val="0"/>
        <w:spacing w:before="0" w:after="0" w:line="240" w:lineRule="auto"/>
        <w:ind w:left="0" w:leftChars="0" w:right="0"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将适当体积的待测样品加入到试管中，并用PBS补足到100μl;</w:t>
      </w:r>
    </w:p>
    <w:p>
      <w:pPr>
        <w:widowControl w:val="0"/>
        <w:numPr>
          <w:ilvl w:val="0"/>
          <w:numId w:val="2"/>
        </w:numPr>
        <w:autoSpaceDE w:val="0"/>
        <w:autoSpaceDN w:val="0"/>
        <w:spacing w:before="0" w:after="0" w:line="240" w:lineRule="auto"/>
        <w:ind w:left="0" w:leftChars="0" w:right="0" w:rightChars="0" w:firstLine="480" w:firstLineChars="200"/>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向试管中加入2mlBCA工作液，混匀，37℃放置30分钟；</w:t>
      </w:r>
    </w:p>
    <w:p>
      <w:pPr>
        <w:widowControl w:val="0"/>
        <w:numPr>
          <w:numId w:val="0"/>
        </w:numPr>
        <w:autoSpaceDE w:val="0"/>
        <w:autoSpaceDN w:val="0"/>
        <w:spacing w:before="0" w:after="0" w:line="240" w:lineRule="auto"/>
        <w:ind w:right="0" w:rightChars="0" w:firstLine="48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5、6步骤同上。</w:t>
      </w:r>
    </w:p>
    <w:p>
      <w:pPr>
        <w:jc w:val="both"/>
        <w:rPr>
          <w:rFonts w:hint="default" w:ascii="微软雅黑" w:hAnsi="微软雅黑" w:eastAsia="微软雅黑" w:cs="微软雅黑"/>
          <w:b/>
          <w:bCs/>
          <w:sz w:val="21"/>
          <w:szCs w:val="21"/>
          <w:lang w:val="en-US" w:eastAsia="zh-CN"/>
        </w:rPr>
      </w:pPr>
      <w:r>
        <w:rPr>
          <w:rFonts w:hint="default" w:ascii="微软雅黑" w:hAnsi="微软雅黑" w:eastAsia="微软雅黑" w:cs="微软雅黑"/>
          <w:b/>
          <w:bCs/>
          <w:sz w:val="21"/>
          <w:szCs w:val="21"/>
          <w:lang w:val="en-US" w:eastAsia="zh-CN"/>
        </w:rPr>
        <w:t>产品特点：</w:t>
      </w:r>
    </w:p>
    <w:p>
      <w:pPr>
        <w:jc w:val="both"/>
        <w:rPr>
          <w:rFonts w:hint="eastAsia" w:ascii="宋体" w:hAnsi="宋体" w:eastAsia="宋体" w:cs="宋体"/>
          <w:b w:val="0"/>
          <w:bCs w:val="0"/>
          <w:sz w:val="24"/>
          <w:szCs w:val="24"/>
          <w:lang w:val="en-US" w:eastAsia="zh-CN"/>
        </w:rPr>
      </w:pPr>
      <w:r>
        <w:rPr>
          <w:rFonts w:hint="eastAsia" w:ascii="微软雅黑" w:hAnsi="微软雅黑" w:eastAsia="微软雅黑" w:cs="微软雅黑"/>
          <w:b/>
          <w:bCs/>
          <w:sz w:val="21"/>
          <w:szCs w:val="21"/>
          <w:lang w:val="en-US" w:eastAsia="zh-CN"/>
        </w:rPr>
        <w:t xml:space="preserve">    </w:t>
      </w:r>
      <w:r>
        <w:rPr>
          <w:rFonts w:hint="eastAsia" w:ascii="宋体" w:hAnsi="宋体" w:eastAsia="宋体" w:cs="宋体"/>
          <w:b w:val="0"/>
          <w:bCs w:val="0"/>
          <w:sz w:val="24"/>
          <w:szCs w:val="24"/>
          <w:lang w:val="en-US" w:eastAsia="zh-CN"/>
        </w:rPr>
        <w:t xml:space="preserve">  1、灵敏度高，检测浓度下限达到25μg/ml(在20-1000 μg/ml浓度范围内有较好的线性关系），最小检测蛋白量达到0.2μg,待测样品体积为1-20μl.</w:t>
      </w:r>
    </w:p>
    <w:p>
      <w:pPr>
        <w:ind w:firstLine="48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2、BCA法测定蛋白浓度的最大优点是蛋白浓度的测定可以耐受高浓度的去垢剂，可以兼容样品中高达5%的SDS,5%的 Triton X-100,5%的 Tween 20,60,80.但受螯合剂和略高浓度的还原剂的影响，需确保 EDTA低于10mM,无EGTA,二硫苏糖醇低于 1mM,β-巯基乙醇低于0.01%.</w:t>
      </w:r>
    </w:p>
    <w:p>
      <w:pPr>
        <w:ind w:firstLine="480"/>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3、为了您的安全和健康，请穿实验服并戴一次性手套操作。</w:t>
      </w:r>
    </w:p>
    <w:p>
      <w:pPr>
        <w:jc w:val="both"/>
        <w:rPr>
          <w:rFonts w:hint="default" w:ascii="微软雅黑" w:hAnsi="微软雅黑" w:eastAsia="微软雅黑" w:cs="微软雅黑"/>
          <w:b/>
          <w:bCs/>
          <w:sz w:val="21"/>
          <w:szCs w:val="21"/>
          <w:lang w:val="en-US" w:eastAsia="zh-CN"/>
        </w:rPr>
      </w:pPr>
      <w:r>
        <w:rPr>
          <w:rFonts w:hint="default" w:ascii="微软雅黑" w:hAnsi="微软雅黑" w:eastAsia="微软雅黑" w:cs="微软雅黑"/>
          <w:b/>
          <w:bCs/>
          <w:sz w:val="21"/>
          <w:szCs w:val="21"/>
          <w:lang w:val="en-US" w:eastAsia="zh-CN"/>
        </w:rPr>
        <w:t>保存条件：</w:t>
      </w:r>
    </w:p>
    <w:p>
      <w:pPr>
        <w:jc w:val="both"/>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 xml:space="preserve">      </w:t>
      </w:r>
      <w:r>
        <w:rPr>
          <w:rFonts w:hint="eastAsia" w:ascii="宋体" w:hAnsi="宋体" w:eastAsia="宋体" w:cs="宋体"/>
          <w:b w:val="0"/>
          <w:bCs w:val="0"/>
          <w:sz w:val="24"/>
          <w:szCs w:val="24"/>
          <w:lang w:val="en-US" w:eastAsia="zh-CN"/>
        </w:rPr>
        <w:t>试剂A和试剂B室温贮存；牛血清白蛋白标准溶液－20℃贮存；PBS溶液4℃贮存。本试剂盒有效期1年。</w:t>
      </w:r>
    </w:p>
    <w:sectPr>
      <w:headerReference r:id="rId3" w:type="default"/>
      <w:pgSz w:w="11900" w:h="16820"/>
      <w:pgMar w:top="1600" w:right="1220" w:bottom="280" w:left="1680" w:header="720" w:footer="72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80" w:firstLineChars="100"/>
      <w:rPr>
        <w:rFonts w:hint="eastAsia"/>
        <w:lang w:val="en-US" w:eastAsia="zh-CN"/>
      </w:rPr>
    </w:pPr>
    <w:r>
      <w:rPr>
        <w:rFonts w:hint="eastAsia"/>
        <w:lang w:eastAsia="zh-CN"/>
      </w:rPr>
      <w:drawing>
        <wp:anchor distT="0" distB="0" distL="114300" distR="114300" simplePos="0" relativeHeight="503310336" behindDoc="1" locked="0" layoutInCell="1" allowOverlap="1">
          <wp:simplePos x="0" y="0"/>
          <wp:positionH relativeFrom="column">
            <wp:posOffset>3834765</wp:posOffset>
          </wp:positionH>
          <wp:positionV relativeFrom="paragraph">
            <wp:posOffset>-201930</wp:posOffset>
          </wp:positionV>
          <wp:extent cx="1844675" cy="963930"/>
          <wp:effectExtent l="0" t="0" r="3175" b="7620"/>
          <wp:wrapTight wrapText="bothSides">
            <wp:wrapPolygon>
              <wp:start x="14276" y="0"/>
              <wp:lineTo x="11822" y="1708"/>
              <wp:lineTo x="11822" y="2134"/>
              <wp:lineTo x="14722" y="6830"/>
              <wp:lineTo x="1785" y="8111"/>
              <wp:lineTo x="0" y="8964"/>
              <wp:lineTo x="0" y="14514"/>
              <wp:lineTo x="20522" y="20490"/>
              <wp:lineTo x="20745" y="21344"/>
              <wp:lineTo x="21414" y="21344"/>
              <wp:lineTo x="21414" y="17075"/>
              <wp:lineTo x="20522" y="13660"/>
              <wp:lineTo x="19853" y="6403"/>
              <wp:lineTo x="18291" y="2561"/>
              <wp:lineTo x="16953" y="0"/>
              <wp:lineTo x="14276" y="0"/>
            </wp:wrapPolygon>
          </wp:wrapTight>
          <wp:docPr id="5" name="图片 5" descr="透明底ameko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透明底ameko标志"/>
                  <pic:cNvPicPr>
                    <a:picLocks noChangeAspect="1"/>
                  </pic:cNvPicPr>
                </pic:nvPicPr>
                <pic:blipFill>
                  <a:blip r:embed="rId1"/>
                  <a:stretch>
                    <a:fillRect/>
                  </a:stretch>
                </pic:blipFill>
                <pic:spPr>
                  <a:xfrm>
                    <a:off x="0" y="0"/>
                    <a:ext cx="1844675" cy="963930"/>
                  </a:xfrm>
                  <a:prstGeom prst="rect">
                    <a:avLst/>
                  </a:prstGeom>
                </pic:spPr>
              </pic:pic>
            </a:graphicData>
          </a:graphic>
        </wp:anchor>
      </w:drawing>
    </w:r>
    <w:r>
      <w:rPr>
        <w:rFonts w:hint="eastAsia"/>
        <w:lang w:eastAsia="zh-CN"/>
      </w:rPr>
      <w:t>上海联硕生物科技有限公司</w:t>
    </w:r>
    <w:r>
      <w:rPr>
        <w:rFonts w:hint="eastAsia"/>
        <w:lang w:val="en-US" w:eastAsia="zh-CN"/>
      </w:rPr>
      <w:t xml:space="preserve">  </w:t>
    </w:r>
  </w:p>
  <w:p>
    <w:pPr>
      <w:pStyle w:val="6"/>
      <w:ind w:firstLine="180" w:firstLineChars="100"/>
      <w:rPr>
        <w:rFonts w:hint="eastAsia"/>
        <w:lang w:val="en-US" w:eastAsia="zh-CN"/>
      </w:rPr>
    </w:pPr>
    <w:r>
      <w:rPr>
        <w:rFonts w:hint="eastAsia"/>
        <w:lang w:val="en-US" w:eastAsia="zh-CN"/>
      </w:rPr>
      <w:t>网址：</w:t>
    </w:r>
    <w:r>
      <w:rPr>
        <w:rFonts w:hint="eastAsia"/>
        <w:lang w:val="en-US" w:eastAsia="zh-CN"/>
      </w:rPr>
      <w:fldChar w:fldCharType="begin"/>
    </w:r>
    <w:r>
      <w:rPr>
        <w:rFonts w:hint="eastAsia"/>
        <w:lang w:val="en-US" w:eastAsia="zh-CN"/>
      </w:rPr>
      <w:instrText xml:space="preserve"> HYPERLINK "http://www.biolianshuo.com" </w:instrText>
    </w:r>
    <w:r>
      <w:rPr>
        <w:rFonts w:hint="eastAsia"/>
        <w:lang w:val="en-US" w:eastAsia="zh-CN"/>
      </w:rPr>
      <w:fldChar w:fldCharType="separate"/>
    </w:r>
    <w:r>
      <w:rPr>
        <w:rStyle w:val="12"/>
        <w:rFonts w:hint="eastAsia"/>
        <w:lang w:val="en-US" w:eastAsia="zh-CN"/>
      </w:rPr>
      <w:t>www.biolianshuo.com</w:t>
    </w:r>
    <w:r>
      <w:rPr>
        <w:rFonts w:hint="eastAsia"/>
        <w:lang w:val="en-US" w:eastAsia="zh-CN"/>
      </w:rPr>
      <w:fldChar w:fldCharType="end"/>
    </w:r>
  </w:p>
  <w:p>
    <w:pPr>
      <w:pStyle w:val="6"/>
      <w:ind w:firstLine="180" w:firstLineChars="100"/>
      <w:rPr>
        <w:rFonts w:hint="eastAsia" w:eastAsiaTheme="minorEastAsia"/>
        <w:lang w:eastAsia="zh-CN"/>
      </w:rPr>
    </w:pPr>
    <w:r>
      <w:rPr>
        <w:rFonts w:hint="eastAsia"/>
        <w:lang w:val="en-US" w:eastAsia="zh-CN"/>
      </w:rPr>
      <w:t xml:space="preserve">电话：400-0918-500                        </w:t>
    </w:r>
  </w:p>
  <w:p>
    <w:pPr>
      <w:pStyle w:val="6"/>
    </w:pPr>
    <w:r>
      <w:rPr>
        <w:sz w:val="32"/>
      </w:rPr>
      <mc:AlternateContent>
        <mc:Choice Requires="wps">
          <w:drawing>
            <wp:anchor distT="0" distB="0" distL="114300" distR="114300" simplePos="0" relativeHeight="503309312" behindDoc="0" locked="0" layoutInCell="1" allowOverlap="1">
              <wp:simplePos x="0" y="0"/>
              <wp:positionH relativeFrom="column">
                <wp:posOffset>3501390</wp:posOffset>
              </wp:positionH>
              <wp:positionV relativeFrom="paragraph">
                <wp:posOffset>2540</wp:posOffset>
              </wp:positionV>
              <wp:extent cx="1929765" cy="888365"/>
              <wp:effectExtent l="4445" t="4445" r="8890" b="21590"/>
              <wp:wrapNone/>
              <wp:docPr id="4" name="文本框 4"/>
              <wp:cNvGraphicFramePr/>
              <a:graphic xmlns:a="http://schemas.openxmlformats.org/drawingml/2006/main">
                <a:graphicData uri="http://schemas.microsoft.com/office/word/2010/wordprocessingShape">
                  <wps:wsp>
                    <wps:cNvSpPr txBox="1"/>
                    <wps:spPr>
                      <a:xfrm>
                        <a:off x="4568190" y="472440"/>
                        <a:ext cx="1929765" cy="888365"/>
                      </a:xfrm>
                      <a:prstGeom prst="rect">
                        <a:avLst/>
                      </a:prstGeom>
                      <a:solidFill>
                        <a:srgbClr val="FFFFFF"/>
                      </a:solidFill>
                      <a:ln w="6350">
                        <a:solidFill>
                          <a:srgbClr val="FFFFFF"/>
                        </a:solidFill>
                      </a:ln>
                      <a:effectLst/>
                    </wps:spPr>
                    <wps:txb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7pt;margin-top:0.2pt;height:69.95pt;width:151.95pt;z-index:503309312;mso-width-relative:page;mso-height-relative:page;" fillcolor="#FFFFFF" filled="t" stroked="t" coordsize="21600,21600" o:gfxdata="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yiChdcAAAAIAQAADwAAAAAAAAABACAAAAAiAAAAZHJzL2Rvd25yZXYueG1sUEsBAhQAFAAA&#10;AAgAh07iQLnfshFiAgAA0QQAAA4AAAAAAAAAAQAgAAAAJgEAAGRycy9lMm9Eb2MueG1sUEsFBgAA&#10;AAAGAAYAWQEAAPoFAAAAAA==&#10;">
              <v:fill on="t" focussize="0,0"/>
              <v:stroke weight="0.5pt" color="#FFFFFF" joinstyle="round"/>
              <v:imagedata o:title=""/>
              <o:lock v:ext="edit" aspectratio="f"/>
              <v:textbo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09AEBF"/>
    <w:multiLevelType w:val="singleLevel"/>
    <w:tmpl w:val="C409AEBF"/>
    <w:lvl w:ilvl="0" w:tentative="0">
      <w:start w:val="1"/>
      <w:numFmt w:val="decimal"/>
      <w:suff w:val="nothing"/>
      <w:lvlText w:val="%1、"/>
      <w:lvlJc w:val="left"/>
    </w:lvl>
  </w:abstractNum>
  <w:abstractNum w:abstractNumId="1">
    <w:nsid w:val="3017C236"/>
    <w:multiLevelType w:val="singleLevel"/>
    <w:tmpl w:val="3017C23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464CC"/>
    <w:rsid w:val="0176783E"/>
    <w:rsid w:val="03A55FB4"/>
    <w:rsid w:val="05061FA2"/>
    <w:rsid w:val="06747324"/>
    <w:rsid w:val="08314152"/>
    <w:rsid w:val="08E22FF9"/>
    <w:rsid w:val="09771772"/>
    <w:rsid w:val="0A160B13"/>
    <w:rsid w:val="0CD03759"/>
    <w:rsid w:val="0E05003A"/>
    <w:rsid w:val="0EF37BC9"/>
    <w:rsid w:val="10B937BA"/>
    <w:rsid w:val="1257478E"/>
    <w:rsid w:val="133270C2"/>
    <w:rsid w:val="13747265"/>
    <w:rsid w:val="15094E42"/>
    <w:rsid w:val="17BE39E4"/>
    <w:rsid w:val="17C72D48"/>
    <w:rsid w:val="18F21F10"/>
    <w:rsid w:val="18FA199E"/>
    <w:rsid w:val="19D9085E"/>
    <w:rsid w:val="1A111D38"/>
    <w:rsid w:val="1C4A5DCF"/>
    <w:rsid w:val="1C6F5233"/>
    <w:rsid w:val="1D5807C4"/>
    <w:rsid w:val="1DE47B23"/>
    <w:rsid w:val="1ECA2316"/>
    <w:rsid w:val="1ED51427"/>
    <w:rsid w:val="1F564DF1"/>
    <w:rsid w:val="1FAF7714"/>
    <w:rsid w:val="205036F4"/>
    <w:rsid w:val="206B29DA"/>
    <w:rsid w:val="22515727"/>
    <w:rsid w:val="232A2082"/>
    <w:rsid w:val="23FF188A"/>
    <w:rsid w:val="241F081B"/>
    <w:rsid w:val="249C62BB"/>
    <w:rsid w:val="25931122"/>
    <w:rsid w:val="26217550"/>
    <w:rsid w:val="266A0469"/>
    <w:rsid w:val="267B6097"/>
    <w:rsid w:val="27B0263A"/>
    <w:rsid w:val="27E1458F"/>
    <w:rsid w:val="286B3B4E"/>
    <w:rsid w:val="28FE1800"/>
    <w:rsid w:val="29126F5D"/>
    <w:rsid w:val="29BE142B"/>
    <w:rsid w:val="2A5B29F9"/>
    <w:rsid w:val="2B0A5988"/>
    <w:rsid w:val="2C2A7B7D"/>
    <w:rsid w:val="2C500100"/>
    <w:rsid w:val="2C7D7CF9"/>
    <w:rsid w:val="2D9468A8"/>
    <w:rsid w:val="2E4C2474"/>
    <w:rsid w:val="2ECF3CC2"/>
    <w:rsid w:val="2F8E1118"/>
    <w:rsid w:val="2FCB1D0D"/>
    <w:rsid w:val="3098481A"/>
    <w:rsid w:val="324159A6"/>
    <w:rsid w:val="32697AD0"/>
    <w:rsid w:val="342A141B"/>
    <w:rsid w:val="35294AEA"/>
    <w:rsid w:val="37007ADE"/>
    <w:rsid w:val="37CB7FC8"/>
    <w:rsid w:val="383D440E"/>
    <w:rsid w:val="38F21A79"/>
    <w:rsid w:val="393C79E4"/>
    <w:rsid w:val="393E678C"/>
    <w:rsid w:val="3ADC0370"/>
    <w:rsid w:val="3DAC52A6"/>
    <w:rsid w:val="3DD94FB0"/>
    <w:rsid w:val="3DE12D46"/>
    <w:rsid w:val="3F1578F8"/>
    <w:rsid w:val="41E11C5E"/>
    <w:rsid w:val="420D54F7"/>
    <w:rsid w:val="42672385"/>
    <w:rsid w:val="42843918"/>
    <w:rsid w:val="436A76C0"/>
    <w:rsid w:val="436C7D7E"/>
    <w:rsid w:val="467B01DC"/>
    <w:rsid w:val="47EA0923"/>
    <w:rsid w:val="48DF7540"/>
    <w:rsid w:val="49265300"/>
    <w:rsid w:val="4B1D1D88"/>
    <w:rsid w:val="4CF77A72"/>
    <w:rsid w:val="4DB23AB5"/>
    <w:rsid w:val="4F6010CA"/>
    <w:rsid w:val="501C2232"/>
    <w:rsid w:val="517B11FD"/>
    <w:rsid w:val="522B07B3"/>
    <w:rsid w:val="524C4A25"/>
    <w:rsid w:val="52905135"/>
    <w:rsid w:val="52C40D0F"/>
    <w:rsid w:val="554137E0"/>
    <w:rsid w:val="572E2FBD"/>
    <w:rsid w:val="58E43842"/>
    <w:rsid w:val="5A903BC9"/>
    <w:rsid w:val="5AC853F2"/>
    <w:rsid w:val="5B5F4D7C"/>
    <w:rsid w:val="5C2B58D2"/>
    <w:rsid w:val="5CC90C33"/>
    <w:rsid w:val="5D35021E"/>
    <w:rsid w:val="5DEC0ED8"/>
    <w:rsid w:val="5F0500D7"/>
    <w:rsid w:val="60340CB9"/>
    <w:rsid w:val="60B92B56"/>
    <w:rsid w:val="623678D5"/>
    <w:rsid w:val="623A6919"/>
    <w:rsid w:val="628B1E38"/>
    <w:rsid w:val="629C1EE8"/>
    <w:rsid w:val="62F767F2"/>
    <w:rsid w:val="62FB7F17"/>
    <w:rsid w:val="63FC59EE"/>
    <w:rsid w:val="665A5EB8"/>
    <w:rsid w:val="66963D6C"/>
    <w:rsid w:val="6BD40F38"/>
    <w:rsid w:val="6C1023C7"/>
    <w:rsid w:val="6D6B48A6"/>
    <w:rsid w:val="6D8E5CCF"/>
    <w:rsid w:val="6EB206AF"/>
    <w:rsid w:val="6FD47DB9"/>
    <w:rsid w:val="712035B3"/>
    <w:rsid w:val="71885F24"/>
    <w:rsid w:val="726E2937"/>
    <w:rsid w:val="75106537"/>
    <w:rsid w:val="75A16D6B"/>
    <w:rsid w:val="782E749C"/>
    <w:rsid w:val="78ED7825"/>
    <w:rsid w:val="79E44FEE"/>
    <w:rsid w:val="7BD1728A"/>
    <w:rsid w:val="7CDE1C6F"/>
    <w:rsid w:val="7E1079ED"/>
    <w:rsid w:val="7E3B707B"/>
    <w:rsid w:val="7E5E5BDA"/>
    <w:rsid w:val="7EF43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Mincho" w:hAnsi="MS Mincho" w:eastAsia="MS Mincho" w:cs="MS Mincho"/>
      <w:sz w:val="22"/>
      <w:szCs w:val="22"/>
      <w:lang w:val="zh-CN" w:eastAsia="zh-CN" w:bidi="zh-CN"/>
    </w:rPr>
  </w:style>
  <w:style w:type="paragraph" w:styleId="2">
    <w:name w:val="heading 1"/>
    <w:basedOn w:val="1"/>
    <w:next w:val="1"/>
    <w:qFormat/>
    <w:uiPriority w:val="1"/>
    <w:pPr>
      <w:ind w:left="403"/>
      <w:outlineLvl w:val="1"/>
    </w:pPr>
    <w:rPr>
      <w:rFonts w:ascii="MS Mincho" w:hAnsi="MS Mincho" w:eastAsia="MS Mincho" w:cs="MS Mincho"/>
      <w:b/>
      <w:bCs/>
      <w:sz w:val="24"/>
      <w:szCs w:val="24"/>
      <w:lang w:val="zh-CN" w:eastAsia="zh-CN" w:bidi="zh-CN"/>
    </w:rPr>
  </w:style>
  <w:style w:type="paragraph" w:styleId="3">
    <w:name w:val="heading 2"/>
    <w:basedOn w:val="1"/>
    <w:next w:val="1"/>
    <w:qFormat/>
    <w:uiPriority w:val="1"/>
    <w:pPr>
      <w:ind w:left="440"/>
      <w:outlineLvl w:val="2"/>
    </w:pPr>
    <w:rPr>
      <w:rFonts w:ascii="微软雅黑" w:hAnsi="微软雅黑" w:eastAsia="微软雅黑" w:cs="微软雅黑"/>
      <w:b/>
      <w:bCs/>
      <w:sz w:val="21"/>
      <w:szCs w:val="21"/>
      <w:lang w:val="en-US" w:eastAsia="en-US" w:bidi="en-US"/>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MS Mincho" w:hAnsi="MS Mincho" w:eastAsia="MS Mincho" w:cs="MS Mincho"/>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zh-CN" w:eastAsia="zh-CN" w:bidi="zh-CN"/>
    </w:rPr>
  </w:style>
  <w:style w:type="paragraph" w:customStyle="1" w:styleId="15">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2019-01-16T08:54:00Z</dcterms:created>
  <dc:creator>Administrator</dc:creator>
  <cp:lastModifiedBy>Administrator</cp:lastModifiedBy>
  <dcterms:modified xsi:type="dcterms:W3CDTF">2020-11-19T02:30:48Z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2019-01-16T00:00:00Z</vt:filetime>
  </property>
  <property fmtid="{D5CDD505-2E9C-101B-9397-08002B2CF9AE}" pid="5" name="KSOProductBuildVer">
    <vt:lpwstr>2052-11.1.0.10132</vt:lpwstr>
  </property>
</Properties>
</file>